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07CF" w:rsidRPr="003B7536" w:rsidRDefault="004E47E2" w:rsidP="003B7536">
      <w:pPr>
        <w:pStyle w:val="a9"/>
        <w:tabs>
          <w:tab w:val="clear" w:pos="4153"/>
        </w:tabs>
        <w:ind w:firstLineChars="98" w:firstLine="207"/>
        <w:jc w:val="left"/>
        <w:rPr>
          <w:b/>
          <w:sz w:val="21"/>
          <w:szCs w:val="21"/>
        </w:rPr>
      </w:pPr>
      <w:bookmarkStart w:id="0" w:name="_Toc86202634"/>
      <w:bookmarkStart w:id="1" w:name="_Toc87373410"/>
      <w:bookmarkStart w:id="2" w:name="_Toc87373510"/>
      <w:bookmarkStart w:id="3" w:name="_Toc87810263"/>
      <w:bookmarkStart w:id="4" w:name="_Toc99718162"/>
      <w:bookmarkStart w:id="5" w:name="_Toc99881780"/>
      <w:bookmarkStart w:id="6" w:name="_Toc108276756"/>
      <w:r>
        <w:rPr>
          <w:b/>
          <w:sz w:val="21"/>
          <w:szCs w:val="21"/>
        </w:rPr>
        <w:pict>
          <v:line id="_x0000_s1026" style="position:absolute;left:0;text-align:left;flip:x;z-index:251658240" from="-8.25pt,-25.85pt" to="-8.2pt,26.6pt" strokecolor="gray" strokeweight="4.5pt">
            <v:stroke linestyle="thickThin"/>
          </v:line>
        </w:pict>
      </w:r>
      <w:r w:rsidR="009802A7">
        <w:rPr>
          <w:b/>
          <w:noProof/>
          <w:sz w:val="21"/>
          <w:szCs w:val="21"/>
        </w:rPr>
        <w:drawing>
          <wp:anchor distT="0" distB="0" distL="114300" distR="114300" simplePos="0" relativeHeight="251657216" behindDoc="0" locked="0" layoutInCell="1" allowOverlap="1">
            <wp:simplePos x="0" y="0"/>
            <wp:positionH relativeFrom="column">
              <wp:posOffset>-761365</wp:posOffset>
            </wp:positionH>
            <wp:positionV relativeFrom="paragraph">
              <wp:posOffset>-275590</wp:posOffset>
            </wp:positionV>
            <wp:extent cx="570230" cy="565150"/>
            <wp:effectExtent l="19050" t="0" r="1270" b="0"/>
            <wp:wrapSquare wrapText="right"/>
            <wp:docPr id="3" name="图片 3" descr="华盛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华盛商标"/>
                    <pic:cNvPicPr>
                      <a:picLocks noChangeAspect="1" noChangeArrowheads="1"/>
                    </pic:cNvPicPr>
                  </pic:nvPicPr>
                  <pic:blipFill>
                    <a:blip r:embed="rId8" cstate="print"/>
                    <a:srcRect/>
                    <a:stretch>
                      <a:fillRect/>
                    </a:stretch>
                  </pic:blipFill>
                  <pic:spPr bwMode="auto">
                    <a:xfrm>
                      <a:off x="0" y="0"/>
                      <a:ext cx="570230" cy="565150"/>
                    </a:xfrm>
                    <a:prstGeom prst="rect">
                      <a:avLst/>
                    </a:prstGeom>
                    <a:noFill/>
                    <a:ln w="9525">
                      <a:noFill/>
                      <a:miter lim="800000"/>
                      <a:headEnd/>
                      <a:tailEnd/>
                    </a:ln>
                  </pic:spPr>
                </pic:pic>
              </a:graphicData>
            </a:graphic>
          </wp:anchor>
        </w:drawing>
      </w:r>
      <w:r w:rsidR="00CA4836" w:rsidRPr="003B7536">
        <w:rPr>
          <w:rFonts w:hint="eastAsia"/>
          <w:b/>
          <w:bCs/>
          <w:sz w:val="21"/>
          <w:szCs w:val="21"/>
        </w:rPr>
        <w:t>山东华盛中天工程机械有限责任公司</w:t>
      </w:r>
      <w:r w:rsidR="00CA4836" w:rsidRPr="003B7536">
        <w:rPr>
          <w:rFonts w:hint="eastAsia"/>
          <w:b/>
          <w:bCs/>
          <w:sz w:val="21"/>
          <w:szCs w:val="21"/>
        </w:rPr>
        <w:t xml:space="preserve">           </w:t>
      </w:r>
      <w:r w:rsidR="009C07CF" w:rsidRPr="003B7536">
        <w:rPr>
          <w:rFonts w:hint="eastAsia"/>
          <w:b/>
          <w:bCs/>
          <w:sz w:val="21"/>
          <w:szCs w:val="21"/>
        </w:rPr>
        <w:t xml:space="preserve"> </w:t>
      </w:r>
      <w:r w:rsidR="009C07CF" w:rsidRPr="003B7536">
        <w:rPr>
          <w:rFonts w:hint="eastAsia"/>
          <w:b/>
          <w:sz w:val="21"/>
          <w:szCs w:val="21"/>
        </w:rPr>
        <w:t xml:space="preserve">  </w:t>
      </w:r>
    </w:p>
    <w:bookmarkEnd w:id="0"/>
    <w:bookmarkEnd w:id="1"/>
    <w:bookmarkEnd w:id="2"/>
    <w:bookmarkEnd w:id="3"/>
    <w:bookmarkEnd w:id="4"/>
    <w:bookmarkEnd w:id="5"/>
    <w:bookmarkEnd w:id="6"/>
    <w:p w:rsidR="00032715" w:rsidRDefault="00032715" w:rsidP="009802A7">
      <w:pPr>
        <w:spacing w:line="360" w:lineRule="auto"/>
        <w:jc w:val="center"/>
        <w:outlineLvl w:val="0"/>
        <w:rPr>
          <w:b/>
          <w:bCs/>
          <w:sz w:val="32"/>
          <w:szCs w:val="30"/>
        </w:rPr>
      </w:pPr>
    </w:p>
    <w:p w:rsidR="00F60CF1" w:rsidRPr="00B43D02" w:rsidRDefault="00C04032" w:rsidP="009802A7">
      <w:pPr>
        <w:spacing w:line="360" w:lineRule="auto"/>
        <w:jc w:val="center"/>
        <w:outlineLvl w:val="0"/>
        <w:rPr>
          <w:b/>
          <w:bCs/>
          <w:sz w:val="32"/>
          <w:szCs w:val="30"/>
        </w:rPr>
      </w:pPr>
      <w:r>
        <w:rPr>
          <w:rFonts w:hint="eastAsia"/>
          <w:b/>
          <w:bCs/>
          <w:sz w:val="32"/>
          <w:szCs w:val="30"/>
        </w:rPr>
        <w:t>PPSN55</w:t>
      </w:r>
      <w:r w:rsidR="00BB7A7D">
        <w:rPr>
          <w:rFonts w:hint="eastAsia"/>
          <w:b/>
          <w:bCs/>
          <w:sz w:val="32"/>
          <w:szCs w:val="30"/>
        </w:rPr>
        <w:t xml:space="preserve"> </w:t>
      </w:r>
      <w:r w:rsidR="00640F75">
        <w:rPr>
          <w:rFonts w:hint="eastAsia"/>
          <w:b/>
          <w:bCs/>
          <w:sz w:val="32"/>
          <w:szCs w:val="30"/>
        </w:rPr>
        <w:t xml:space="preserve"> Petrol Breaker</w:t>
      </w:r>
    </w:p>
    <w:tbl>
      <w:tblPr>
        <w:tblStyle w:val="aa"/>
        <w:tblW w:w="0" w:type="auto"/>
        <w:tblLook w:val="01E0"/>
      </w:tblPr>
      <w:tblGrid>
        <w:gridCol w:w="3936"/>
        <w:gridCol w:w="4819"/>
      </w:tblGrid>
      <w:tr w:rsidR="00640F75" w:rsidTr="00D12678">
        <w:tc>
          <w:tcPr>
            <w:tcW w:w="3936" w:type="dxa"/>
          </w:tcPr>
          <w:p w:rsidR="00640F75" w:rsidRPr="00E9053A" w:rsidRDefault="00640F75" w:rsidP="00D12678">
            <w:pPr>
              <w:rPr>
                <w:sz w:val="24"/>
              </w:rPr>
            </w:pPr>
            <w:r w:rsidRPr="00E9053A">
              <w:rPr>
                <w:rFonts w:hint="eastAsia"/>
                <w:sz w:val="24"/>
              </w:rPr>
              <w:t>产品代码</w:t>
            </w:r>
            <w:r w:rsidRPr="00E9053A">
              <w:rPr>
                <w:rFonts w:hint="eastAsia"/>
                <w:sz w:val="24"/>
              </w:rPr>
              <w:t xml:space="preserve"> </w:t>
            </w:r>
            <w:r w:rsidRPr="00E9053A">
              <w:rPr>
                <w:sz w:val="24"/>
              </w:rPr>
              <w:t>P</w:t>
            </w:r>
            <w:r w:rsidRPr="00E9053A">
              <w:rPr>
                <w:rFonts w:hint="eastAsia"/>
                <w:sz w:val="24"/>
              </w:rPr>
              <w:t>roduct code</w:t>
            </w:r>
          </w:p>
        </w:tc>
        <w:tc>
          <w:tcPr>
            <w:tcW w:w="4819" w:type="dxa"/>
          </w:tcPr>
          <w:p w:rsidR="00640F75" w:rsidRPr="00E9053A" w:rsidRDefault="00640F75" w:rsidP="00D12678">
            <w:pPr>
              <w:rPr>
                <w:b/>
                <w:color w:val="0000FF"/>
                <w:sz w:val="24"/>
              </w:rPr>
            </w:pPr>
            <w:r w:rsidRPr="00E9053A">
              <w:rPr>
                <w:rFonts w:hint="eastAsia"/>
                <w:b/>
                <w:color w:val="0000FF"/>
                <w:sz w:val="24"/>
              </w:rPr>
              <w:t>PPSN55</w:t>
            </w:r>
          </w:p>
        </w:tc>
      </w:tr>
      <w:tr w:rsidR="00640F75" w:rsidTr="00D12678">
        <w:tc>
          <w:tcPr>
            <w:tcW w:w="3936" w:type="dxa"/>
          </w:tcPr>
          <w:p w:rsidR="00640F75" w:rsidRPr="00E9053A" w:rsidRDefault="00640F75" w:rsidP="00D12678">
            <w:pPr>
              <w:rPr>
                <w:sz w:val="24"/>
              </w:rPr>
            </w:pPr>
            <w:r w:rsidRPr="00E9053A">
              <w:rPr>
                <w:rFonts w:hint="eastAsia"/>
                <w:sz w:val="24"/>
              </w:rPr>
              <w:t>发动机型号</w:t>
            </w:r>
            <w:r w:rsidRPr="00E9053A">
              <w:rPr>
                <w:sz w:val="24"/>
              </w:rPr>
              <w:t>E</w:t>
            </w:r>
            <w:r w:rsidRPr="00E9053A">
              <w:rPr>
                <w:rFonts w:hint="eastAsia"/>
                <w:sz w:val="24"/>
              </w:rPr>
              <w:t>ngine Model</w:t>
            </w:r>
          </w:p>
        </w:tc>
        <w:tc>
          <w:tcPr>
            <w:tcW w:w="4819" w:type="dxa"/>
          </w:tcPr>
          <w:p w:rsidR="00640F75" w:rsidRPr="00E9053A" w:rsidRDefault="00640F75" w:rsidP="00D12678">
            <w:pPr>
              <w:rPr>
                <w:sz w:val="24"/>
              </w:rPr>
            </w:pPr>
            <w:r w:rsidRPr="00E9053A">
              <w:rPr>
                <w:rFonts w:hint="eastAsia"/>
                <w:sz w:val="24"/>
              </w:rPr>
              <w:t>1E</w:t>
            </w:r>
            <w:smartTag w:uri="urn:schemas-microsoft-com:office:smarttags" w:element="chmetcnv">
              <w:smartTagPr>
                <w:attr w:name="UnitName" w:val="F"/>
                <w:attr w:name="SourceValue" w:val="45"/>
                <w:attr w:name="HasSpace" w:val="False"/>
                <w:attr w:name="Negative" w:val="False"/>
                <w:attr w:name="NumberType" w:val="1"/>
                <w:attr w:name="TCSC" w:val="0"/>
              </w:smartTagPr>
              <w:r w:rsidRPr="00E9053A">
                <w:rPr>
                  <w:rFonts w:hint="eastAsia"/>
                  <w:sz w:val="24"/>
                </w:rPr>
                <w:t>45F</w:t>
              </w:r>
            </w:smartTag>
            <w:smartTag w:uri="urn:schemas-microsoft-com:office:smarttags" w:element="chmetcnv">
              <w:smartTagPr>
                <w:attr w:name="UnitName" w:val="a"/>
                <w:attr w:name="SourceValue" w:val="3"/>
                <w:attr w:name="HasSpace" w:val="False"/>
                <w:attr w:name="Negative" w:val="True"/>
                <w:attr w:name="NumberType" w:val="1"/>
                <w:attr w:name="TCSC" w:val="0"/>
              </w:smartTagPr>
              <w:r w:rsidRPr="00E9053A">
                <w:rPr>
                  <w:rFonts w:hint="eastAsia"/>
                  <w:sz w:val="24"/>
                </w:rPr>
                <w:t>-3A</w:t>
              </w:r>
            </w:smartTag>
          </w:p>
        </w:tc>
      </w:tr>
      <w:tr w:rsidR="00640F75" w:rsidTr="00D12678">
        <w:tc>
          <w:tcPr>
            <w:tcW w:w="3936" w:type="dxa"/>
          </w:tcPr>
          <w:p w:rsidR="00640F75" w:rsidRPr="00E9053A" w:rsidRDefault="00640F75" w:rsidP="00D12678">
            <w:pPr>
              <w:rPr>
                <w:sz w:val="24"/>
              </w:rPr>
            </w:pPr>
            <w:r w:rsidRPr="00E9053A">
              <w:rPr>
                <w:rFonts w:hint="eastAsia"/>
                <w:sz w:val="24"/>
              </w:rPr>
              <w:t>发动机类型</w:t>
            </w:r>
            <w:r w:rsidRPr="00E9053A">
              <w:rPr>
                <w:rFonts w:hint="eastAsia"/>
                <w:sz w:val="24"/>
              </w:rPr>
              <w:t>Engine Type</w:t>
            </w:r>
          </w:p>
        </w:tc>
        <w:tc>
          <w:tcPr>
            <w:tcW w:w="4819" w:type="dxa"/>
          </w:tcPr>
          <w:p w:rsidR="00640F75" w:rsidRPr="00E9053A" w:rsidRDefault="00640F75" w:rsidP="00D12678">
            <w:pPr>
              <w:rPr>
                <w:sz w:val="24"/>
              </w:rPr>
            </w:pPr>
            <w:r w:rsidRPr="00E9053A">
              <w:rPr>
                <w:rFonts w:hint="eastAsia"/>
                <w:sz w:val="24"/>
              </w:rPr>
              <w:t>单缸风冷二冲程</w:t>
            </w:r>
            <w:r w:rsidRPr="00E9053A">
              <w:rPr>
                <w:sz w:val="24"/>
              </w:rPr>
              <w:t>T</w:t>
            </w:r>
            <w:r w:rsidRPr="00E9053A">
              <w:rPr>
                <w:rFonts w:hint="eastAsia"/>
                <w:sz w:val="24"/>
              </w:rPr>
              <w:t>wo-stroke, single cylinder, forced air-cooling</w:t>
            </w:r>
          </w:p>
        </w:tc>
      </w:tr>
      <w:tr w:rsidR="00640F75" w:rsidTr="00D12678">
        <w:tc>
          <w:tcPr>
            <w:tcW w:w="3936" w:type="dxa"/>
          </w:tcPr>
          <w:p w:rsidR="00640F75" w:rsidRPr="00E9053A" w:rsidRDefault="00640F75" w:rsidP="00D12678">
            <w:pPr>
              <w:rPr>
                <w:sz w:val="24"/>
              </w:rPr>
            </w:pPr>
            <w:r w:rsidRPr="00E9053A">
              <w:rPr>
                <w:rFonts w:hint="eastAsia"/>
                <w:sz w:val="24"/>
              </w:rPr>
              <w:t>排量</w:t>
            </w:r>
            <w:r w:rsidRPr="00E9053A">
              <w:rPr>
                <w:rFonts w:hint="eastAsia"/>
                <w:sz w:val="24"/>
              </w:rPr>
              <w:t>Displacement (cc)</w:t>
            </w:r>
          </w:p>
        </w:tc>
        <w:tc>
          <w:tcPr>
            <w:tcW w:w="4819" w:type="dxa"/>
          </w:tcPr>
          <w:p w:rsidR="00640F75" w:rsidRPr="00E9053A" w:rsidRDefault="00640F75" w:rsidP="00D12678">
            <w:pPr>
              <w:rPr>
                <w:sz w:val="24"/>
              </w:rPr>
            </w:pPr>
            <w:r w:rsidRPr="00E9053A">
              <w:rPr>
                <w:rFonts w:hint="eastAsia"/>
                <w:sz w:val="24"/>
              </w:rPr>
              <w:t>80</w:t>
            </w:r>
          </w:p>
        </w:tc>
      </w:tr>
      <w:tr w:rsidR="00640F75" w:rsidTr="00D12678">
        <w:tc>
          <w:tcPr>
            <w:tcW w:w="3936" w:type="dxa"/>
          </w:tcPr>
          <w:p w:rsidR="00640F75" w:rsidRPr="00E9053A" w:rsidRDefault="00640F75" w:rsidP="00D12678">
            <w:pPr>
              <w:rPr>
                <w:sz w:val="24"/>
              </w:rPr>
            </w:pPr>
            <w:r w:rsidRPr="00E9053A">
              <w:rPr>
                <w:rFonts w:hint="eastAsia"/>
                <w:sz w:val="24"/>
              </w:rPr>
              <w:t>最大功率</w:t>
            </w:r>
            <w:r w:rsidRPr="00E9053A">
              <w:rPr>
                <w:rFonts w:hint="eastAsia"/>
                <w:sz w:val="24"/>
              </w:rPr>
              <w:t>Max. Output (kw/r/min)</w:t>
            </w:r>
          </w:p>
        </w:tc>
        <w:tc>
          <w:tcPr>
            <w:tcW w:w="4819" w:type="dxa"/>
          </w:tcPr>
          <w:p w:rsidR="00640F75" w:rsidRPr="00E9053A" w:rsidRDefault="00640F75" w:rsidP="00D12678">
            <w:pPr>
              <w:rPr>
                <w:sz w:val="24"/>
              </w:rPr>
            </w:pPr>
            <w:r w:rsidRPr="00E9053A">
              <w:rPr>
                <w:rFonts w:hint="eastAsia"/>
                <w:sz w:val="24"/>
              </w:rPr>
              <w:t>2.0/4400</w:t>
            </w:r>
          </w:p>
        </w:tc>
      </w:tr>
      <w:tr w:rsidR="00640F75" w:rsidTr="00D12678">
        <w:tc>
          <w:tcPr>
            <w:tcW w:w="3936" w:type="dxa"/>
          </w:tcPr>
          <w:p w:rsidR="00640F75" w:rsidRPr="00E9053A" w:rsidRDefault="00640F75" w:rsidP="00D12678">
            <w:pPr>
              <w:rPr>
                <w:sz w:val="24"/>
              </w:rPr>
            </w:pPr>
            <w:r w:rsidRPr="00E9053A">
              <w:rPr>
                <w:rFonts w:hint="eastAsia"/>
                <w:sz w:val="24"/>
              </w:rPr>
              <w:t>额定功率</w:t>
            </w:r>
            <w:r w:rsidRPr="00E9053A">
              <w:rPr>
                <w:rFonts w:hint="eastAsia"/>
                <w:sz w:val="24"/>
              </w:rPr>
              <w:t>Power(kw/r/min)</w:t>
            </w:r>
          </w:p>
        </w:tc>
        <w:tc>
          <w:tcPr>
            <w:tcW w:w="4819" w:type="dxa"/>
          </w:tcPr>
          <w:p w:rsidR="00640F75" w:rsidRPr="00E9053A" w:rsidRDefault="00640F75" w:rsidP="00D12678">
            <w:pPr>
              <w:rPr>
                <w:sz w:val="24"/>
              </w:rPr>
            </w:pPr>
            <w:r w:rsidRPr="00E9053A">
              <w:rPr>
                <w:rFonts w:hint="eastAsia"/>
                <w:sz w:val="24"/>
              </w:rPr>
              <w:t>1.6/4250</w:t>
            </w:r>
          </w:p>
        </w:tc>
      </w:tr>
      <w:tr w:rsidR="00640F75" w:rsidTr="00D12678">
        <w:tc>
          <w:tcPr>
            <w:tcW w:w="3936" w:type="dxa"/>
          </w:tcPr>
          <w:p w:rsidR="00640F75" w:rsidRPr="00E9053A" w:rsidRDefault="00640F75" w:rsidP="00D12678">
            <w:pPr>
              <w:rPr>
                <w:sz w:val="24"/>
              </w:rPr>
            </w:pPr>
            <w:r w:rsidRPr="00E9053A">
              <w:rPr>
                <w:rFonts w:hint="eastAsia"/>
                <w:sz w:val="24"/>
              </w:rPr>
              <w:t>油耗</w:t>
            </w:r>
            <w:r w:rsidRPr="00E9053A">
              <w:rPr>
                <w:rFonts w:hint="eastAsia"/>
                <w:sz w:val="24"/>
              </w:rPr>
              <w:t>Fuel Consumption (g/kw.h)</w:t>
            </w:r>
          </w:p>
        </w:tc>
        <w:tc>
          <w:tcPr>
            <w:tcW w:w="4819" w:type="dxa"/>
          </w:tcPr>
          <w:p w:rsidR="00640F75" w:rsidRPr="00E9053A" w:rsidRDefault="00640F75" w:rsidP="00D12678">
            <w:pPr>
              <w:rPr>
                <w:sz w:val="24"/>
              </w:rPr>
            </w:pPr>
            <w:r w:rsidRPr="00E9053A">
              <w:rPr>
                <w:rFonts w:hint="eastAsia"/>
                <w:sz w:val="24"/>
              </w:rPr>
              <w:t>≤</w:t>
            </w:r>
            <w:r w:rsidRPr="00E9053A">
              <w:rPr>
                <w:rFonts w:hint="eastAsia"/>
                <w:sz w:val="24"/>
              </w:rPr>
              <w:t>480</w:t>
            </w:r>
          </w:p>
        </w:tc>
      </w:tr>
      <w:tr w:rsidR="00640F75" w:rsidTr="00D12678">
        <w:tc>
          <w:tcPr>
            <w:tcW w:w="3936" w:type="dxa"/>
          </w:tcPr>
          <w:p w:rsidR="00640F75" w:rsidRPr="00E9053A" w:rsidRDefault="00640F75" w:rsidP="00D12678">
            <w:pPr>
              <w:rPr>
                <w:sz w:val="24"/>
              </w:rPr>
            </w:pPr>
            <w:r w:rsidRPr="00E9053A">
              <w:rPr>
                <w:rFonts w:hint="eastAsia"/>
                <w:sz w:val="24"/>
              </w:rPr>
              <w:t>冲击频率</w:t>
            </w:r>
            <w:r w:rsidRPr="00E9053A">
              <w:rPr>
                <w:sz w:val="24"/>
              </w:rPr>
              <w:t>I</w:t>
            </w:r>
            <w:r w:rsidRPr="00E9053A">
              <w:rPr>
                <w:rFonts w:hint="eastAsia"/>
                <w:sz w:val="24"/>
              </w:rPr>
              <w:t xml:space="preserve">mpact Number </w:t>
            </w:r>
            <w:r w:rsidRPr="00E9053A">
              <w:rPr>
                <w:rFonts w:hint="eastAsia"/>
                <w:sz w:val="24"/>
              </w:rPr>
              <w:t>（</w:t>
            </w:r>
            <w:r w:rsidRPr="00E9053A">
              <w:rPr>
                <w:rFonts w:hint="eastAsia"/>
                <w:sz w:val="24"/>
              </w:rPr>
              <w:t>Hz</w:t>
            </w:r>
            <w:r w:rsidRPr="00E9053A">
              <w:rPr>
                <w:rFonts w:hint="eastAsia"/>
                <w:sz w:val="24"/>
              </w:rPr>
              <w:t>）</w:t>
            </w:r>
          </w:p>
        </w:tc>
        <w:tc>
          <w:tcPr>
            <w:tcW w:w="4819" w:type="dxa"/>
          </w:tcPr>
          <w:p w:rsidR="00640F75" w:rsidRPr="00E9053A" w:rsidRDefault="00640F75" w:rsidP="00D12678">
            <w:pPr>
              <w:rPr>
                <w:sz w:val="24"/>
              </w:rPr>
            </w:pPr>
            <w:r w:rsidRPr="00E9053A">
              <w:rPr>
                <w:rFonts w:hint="eastAsia"/>
                <w:sz w:val="24"/>
              </w:rPr>
              <w:t>14-24</w:t>
            </w:r>
          </w:p>
        </w:tc>
      </w:tr>
      <w:tr w:rsidR="00640F75" w:rsidTr="00D12678">
        <w:tc>
          <w:tcPr>
            <w:tcW w:w="3936" w:type="dxa"/>
          </w:tcPr>
          <w:p w:rsidR="00640F75" w:rsidRPr="00E9053A" w:rsidRDefault="00640F75" w:rsidP="00D12678">
            <w:pPr>
              <w:rPr>
                <w:sz w:val="24"/>
              </w:rPr>
            </w:pPr>
            <w:r w:rsidRPr="00E9053A">
              <w:rPr>
                <w:rFonts w:hint="eastAsia"/>
                <w:sz w:val="24"/>
              </w:rPr>
              <w:t>冲击能</w:t>
            </w:r>
            <w:r w:rsidRPr="00E9053A">
              <w:rPr>
                <w:sz w:val="24"/>
              </w:rPr>
              <w:t>I</w:t>
            </w:r>
            <w:r w:rsidRPr="00E9053A">
              <w:rPr>
                <w:rFonts w:hint="eastAsia"/>
                <w:sz w:val="24"/>
              </w:rPr>
              <w:t>mpact energy (J)</w:t>
            </w:r>
          </w:p>
        </w:tc>
        <w:tc>
          <w:tcPr>
            <w:tcW w:w="4819" w:type="dxa"/>
          </w:tcPr>
          <w:p w:rsidR="00640F75" w:rsidRPr="00E9053A" w:rsidRDefault="00640F75" w:rsidP="00D12678">
            <w:pPr>
              <w:rPr>
                <w:sz w:val="24"/>
              </w:rPr>
            </w:pPr>
            <w:r w:rsidRPr="00E9053A">
              <w:rPr>
                <w:rFonts w:hint="eastAsia"/>
                <w:sz w:val="24"/>
              </w:rPr>
              <w:t xml:space="preserve">40  </w:t>
            </w:r>
            <w:r w:rsidRPr="00E9053A">
              <w:rPr>
                <w:rFonts w:hint="eastAsia"/>
                <w:sz w:val="24"/>
              </w:rPr>
              <w:t>（</w:t>
            </w:r>
            <w:r w:rsidRPr="00E9053A">
              <w:rPr>
                <w:rFonts w:hint="eastAsia"/>
                <w:sz w:val="24"/>
              </w:rPr>
              <w:t>55</w:t>
            </w:r>
            <w:r w:rsidRPr="00E9053A">
              <w:rPr>
                <w:rFonts w:hint="eastAsia"/>
                <w:sz w:val="24"/>
              </w:rPr>
              <w:t>）</w:t>
            </w:r>
          </w:p>
        </w:tc>
      </w:tr>
      <w:tr w:rsidR="00640F75" w:rsidTr="00D12678">
        <w:tc>
          <w:tcPr>
            <w:tcW w:w="3936" w:type="dxa"/>
          </w:tcPr>
          <w:p w:rsidR="00640F75" w:rsidRPr="00E9053A" w:rsidRDefault="00640F75" w:rsidP="00D12678">
            <w:pPr>
              <w:rPr>
                <w:sz w:val="24"/>
              </w:rPr>
            </w:pPr>
            <w:r w:rsidRPr="00E9053A">
              <w:rPr>
                <w:rFonts w:hint="eastAsia"/>
                <w:sz w:val="24"/>
              </w:rPr>
              <w:t>离合转速</w:t>
            </w:r>
            <w:r w:rsidRPr="00E9053A">
              <w:rPr>
                <w:sz w:val="24"/>
              </w:rPr>
              <w:t>C</w:t>
            </w:r>
            <w:r w:rsidRPr="00E9053A">
              <w:rPr>
                <w:rFonts w:hint="eastAsia"/>
                <w:sz w:val="24"/>
              </w:rPr>
              <w:t>lutch Revolution (r/min)</w:t>
            </w:r>
          </w:p>
        </w:tc>
        <w:tc>
          <w:tcPr>
            <w:tcW w:w="4819" w:type="dxa"/>
          </w:tcPr>
          <w:p w:rsidR="00640F75" w:rsidRPr="00E9053A" w:rsidRDefault="00640F75" w:rsidP="00D12678">
            <w:pPr>
              <w:rPr>
                <w:sz w:val="24"/>
              </w:rPr>
            </w:pPr>
            <w:r w:rsidRPr="00E9053A">
              <w:rPr>
                <w:rFonts w:hint="eastAsia"/>
                <w:sz w:val="24"/>
              </w:rPr>
              <w:t>2500</w:t>
            </w:r>
          </w:p>
        </w:tc>
      </w:tr>
      <w:tr w:rsidR="00640F75" w:rsidTr="00D12678">
        <w:trPr>
          <w:trHeight w:val="350"/>
        </w:trPr>
        <w:tc>
          <w:tcPr>
            <w:tcW w:w="3936" w:type="dxa"/>
          </w:tcPr>
          <w:p w:rsidR="00640F75" w:rsidRPr="00E9053A" w:rsidRDefault="00640F75" w:rsidP="00D12678">
            <w:pPr>
              <w:rPr>
                <w:sz w:val="24"/>
              </w:rPr>
            </w:pPr>
            <w:r w:rsidRPr="00E9053A">
              <w:rPr>
                <w:rFonts w:hint="eastAsia"/>
                <w:sz w:val="24"/>
              </w:rPr>
              <w:t>工作转速</w:t>
            </w:r>
            <w:r w:rsidRPr="00E9053A">
              <w:rPr>
                <w:rFonts w:hint="eastAsia"/>
                <w:sz w:val="24"/>
              </w:rPr>
              <w:t>Work Revolution (r.min)</w:t>
            </w:r>
          </w:p>
        </w:tc>
        <w:tc>
          <w:tcPr>
            <w:tcW w:w="4819" w:type="dxa"/>
          </w:tcPr>
          <w:p w:rsidR="00640F75" w:rsidRPr="00E9053A" w:rsidRDefault="00640F75" w:rsidP="00D12678">
            <w:pPr>
              <w:rPr>
                <w:sz w:val="24"/>
              </w:rPr>
            </w:pPr>
            <w:r w:rsidRPr="00E9053A">
              <w:rPr>
                <w:rFonts w:hint="eastAsia"/>
                <w:sz w:val="24"/>
              </w:rPr>
              <w:t>4250</w:t>
            </w:r>
          </w:p>
        </w:tc>
      </w:tr>
      <w:tr w:rsidR="00640F75" w:rsidTr="00D12678">
        <w:tc>
          <w:tcPr>
            <w:tcW w:w="3936" w:type="dxa"/>
          </w:tcPr>
          <w:p w:rsidR="00640F75" w:rsidRPr="00E9053A" w:rsidRDefault="00640F75" w:rsidP="00D12678">
            <w:pPr>
              <w:rPr>
                <w:sz w:val="24"/>
              </w:rPr>
            </w:pPr>
            <w:r w:rsidRPr="00E9053A">
              <w:rPr>
                <w:rFonts w:hint="eastAsia"/>
                <w:sz w:val="24"/>
              </w:rPr>
              <w:t>包装尺寸</w:t>
            </w:r>
            <w:r w:rsidRPr="00E9053A">
              <w:rPr>
                <w:sz w:val="24"/>
              </w:rPr>
              <w:t>P</w:t>
            </w:r>
            <w:r w:rsidRPr="00E9053A">
              <w:rPr>
                <w:rFonts w:hint="eastAsia"/>
                <w:sz w:val="24"/>
              </w:rPr>
              <w:t>acking size (mm)</w:t>
            </w:r>
          </w:p>
        </w:tc>
        <w:tc>
          <w:tcPr>
            <w:tcW w:w="4819" w:type="dxa"/>
          </w:tcPr>
          <w:p w:rsidR="00640F75" w:rsidRPr="00E9053A" w:rsidRDefault="00640F75" w:rsidP="00D12678">
            <w:pPr>
              <w:rPr>
                <w:sz w:val="24"/>
              </w:rPr>
            </w:pPr>
            <w:r w:rsidRPr="00E9053A">
              <w:rPr>
                <w:rFonts w:hint="eastAsia"/>
                <w:sz w:val="24"/>
              </w:rPr>
              <w:t>880*500*390</w:t>
            </w:r>
          </w:p>
        </w:tc>
      </w:tr>
      <w:tr w:rsidR="00640F75" w:rsidTr="00D12678">
        <w:tc>
          <w:tcPr>
            <w:tcW w:w="3936" w:type="dxa"/>
          </w:tcPr>
          <w:p w:rsidR="00640F75" w:rsidRPr="00E9053A" w:rsidRDefault="00640F75" w:rsidP="00D12678">
            <w:pPr>
              <w:rPr>
                <w:sz w:val="24"/>
              </w:rPr>
            </w:pPr>
            <w:r w:rsidRPr="00E9053A">
              <w:rPr>
                <w:rFonts w:hint="eastAsia"/>
                <w:sz w:val="24"/>
              </w:rPr>
              <w:t>净重</w:t>
            </w:r>
            <w:r w:rsidRPr="00E9053A">
              <w:rPr>
                <w:rFonts w:hint="eastAsia"/>
                <w:sz w:val="24"/>
              </w:rPr>
              <w:t>Net Weight (kg)</w:t>
            </w:r>
          </w:p>
        </w:tc>
        <w:tc>
          <w:tcPr>
            <w:tcW w:w="4819" w:type="dxa"/>
          </w:tcPr>
          <w:p w:rsidR="00640F75" w:rsidRPr="00E9053A" w:rsidRDefault="00640F75" w:rsidP="00D12678">
            <w:pPr>
              <w:rPr>
                <w:sz w:val="24"/>
              </w:rPr>
            </w:pPr>
            <w:r w:rsidRPr="00E9053A">
              <w:rPr>
                <w:rFonts w:hint="eastAsia"/>
                <w:sz w:val="24"/>
              </w:rPr>
              <w:t>24</w:t>
            </w:r>
          </w:p>
        </w:tc>
      </w:tr>
      <w:tr w:rsidR="00640F75" w:rsidTr="00D12678">
        <w:trPr>
          <w:trHeight w:val="314"/>
        </w:trPr>
        <w:tc>
          <w:tcPr>
            <w:tcW w:w="3936" w:type="dxa"/>
          </w:tcPr>
          <w:p w:rsidR="00640F75" w:rsidRPr="00E9053A" w:rsidRDefault="00640F75" w:rsidP="00D12678">
            <w:pPr>
              <w:rPr>
                <w:sz w:val="24"/>
              </w:rPr>
            </w:pPr>
            <w:r w:rsidRPr="00E9053A">
              <w:rPr>
                <w:rFonts w:hint="eastAsia"/>
                <w:sz w:val="24"/>
              </w:rPr>
              <w:t>毛重</w:t>
            </w:r>
            <w:r w:rsidRPr="00E9053A">
              <w:rPr>
                <w:rFonts w:hint="eastAsia"/>
                <w:sz w:val="24"/>
              </w:rPr>
              <w:t>Gross Weight (kg)</w:t>
            </w:r>
          </w:p>
        </w:tc>
        <w:tc>
          <w:tcPr>
            <w:tcW w:w="4819" w:type="dxa"/>
          </w:tcPr>
          <w:p w:rsidR="00640F75" w:rsidRPr="00E9053A" w:rsidRDefault="00640F75" w:rsidP="00D12678">
            <w:pPr>
              <w:rPr>
                <w:sz w:val="24"/>
              </w:rPr>
            </w:pPr>
            <w:r w:rsidRPr="00E9053A">
              <w:rPr>
                <w:rFonts w:hint="eastAsia"/>
                <w:sz w:val="24"/>
              </w:rPr>
              <w:t>26</w:t>
            </w:r>
          </w:p>
        </w:tc>
      </w:tr>
    </w:tbl>
    <w:p w:rsidR="009D6593" w:rsidRDefault="009D6593" w:rsidP="00BB7A7D">
      <w:pPr>
        <w:spacing w:line="360" w:lineRule="auto"/>
        <w:rPr>
          <w:b/>
          <w:sz w:val="28"/>
          <w:szCs w:val="28"/>
        </w:rPr>
      </w:pPr>
    </w:p>
    <w:p w:rsidR="00BB7A7D" w:rsidRDefault="00BB7A7D" w:rsidP="00BB7A7D">
      <w:pPr>
        <w:spacing w:line="360" w:lineRule="auto"/>
        <w:rPr>
          <w:b/>
          <w:sz w:val="28"/>
          <w:szCs w:val="28"/>
        </w:rPr>
      </w:pPr>
      <w:r w:rsidRPr="00BB7A7D">
        <w:rPr>
          <w:b/>
          <w:sz w:val="28"/>
          <w:szCs w:val="28"/>
        </w:rPr>
        <w:t>Product characteristics:</w:t>
      </w:r>
    </w:p>
    <w:p w:rsidR="00640F75" w:rsidRPr="00640F75" w:rsidRDefault="00640F75" w:rsidP="00640F75">
      <w:pPr>
        <w:spacing w:line="360" w:lineRule="auto"/>
        <w:rPr>
          <w:sz w:val="24"/>
        </w:rPr>
      </w:pPr>
      <w:r w:rsidRPr="00640F75">
        <w:rPr>
          <w:sz w:val="24"/>
        </w:rPr>
        <w:t>1. Adopt special two-stroke gasoline engine as power, compact structure and portability.</w:t>
      </w:r>
    </w:p>
    <w:p w:rsidR="00640F75" w:rsidRPr="00640F75" w:rsidRDefault="00640F75" w:rsidP="00640F75">
      <w:pPr>
        <w:spacing w:line="360" w:lineRule="auto"/>
        <w:rPr>
          <w:sz w:val="24"/>
        </w:rPr>
      </w:pPr>
      <w:r w:rsidRPr="00640F75">
        <w:rPr>
          <w:sz w:val="24"/>
        </w:rPr>
        <w:t>2. The reciprocating impact hammer design has better performance, and the spring-type shock-absorbing structure makes the operation more comfortable.</w:t>
      </w:r>
    </w:p>
    <w:p w:rsidR="00640F75" w:rsidRPr="00640F75" w:rsidRDefault="00640F75" w:rsidP="00640F75">
      <w:pPr>
        <w:spacing w:line="360" w:lineRule="auto"/>
        <w:rPr>
          <w:sz w:val="24"/>
        </w:rPr>
      </w:pPr>
      <w:r w:rsidRPr="00640F75">
        <w:rPr>
          <w:sz w:val="24"/>
        </w:rPr>
        <w:t>3. Various operations such as tamping, crushing, shoveling, tamping, etc. can be carried out by replacing different accessories and tools, which can meet the requirements of railway maintenance, highway maintenance and civil engineering.</w:t>
      </w:r>
    </w:p>
    <w:sectPr w:rsidR="00640F75" w:rsidRPr="00640F75" w:rsidSect="009802A7">
      <w:footerReference w:type="even" r:id="rId9"/>
      <w:pgSz w:w="11906" w:h="16838"/>
      <w:pgMar w:top="1440" w:right="1644" w:bottom="1440" w:left="1588" w:header="851" w:footer="992" w:gutter="0"/>
      <w:pgNumType w:start="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536" w:rsidRDefault="00CD7536">
      <w:r>
        <w:separator/>
      </w:r>
    </w:p>
  </w:endnote>
  <w:endnote w:type="continuationSeparator" w:id="1">
    <w:p w:rsidR="00CD7536" w:rsidRDefault="00CD7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3C" w:rsidRDefault="004E47E2" w:rsidP="00AE2096">
    <w:pPr>
      <w:pStyle w:val="a8"/>
      <w:framePr w:wrap="around" w:vAnchor="text" w:hAnchor="margin" w:xAlign="center" w:y="1"/>
      <w:rPr>
        <w:rStyle w:val="a3"/>
      </w:rPr>
    </w:pPr>
    <w:r>
      <w:fldChar w:fldCharType="begin"/>
    </w:r>
    <w:r w:rsidR="00A7233C">
      <w:rPr>
        <w:rStyle w:val="a3"/>
      </w:rPr>
      <w:instrText xml:space="preserve">PAGE  </w:instrText>
    </w:r>
    <w:r>
      <w:fldChar w:fldCharType="end"/>
    </w:r>
  </w:p>
  <w:p w:rsidR="00A7233C" w:rsidRDefault="00A723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536" w:rsidRDefault="00CD7536">
      <w:r>
        <w:separator/>
      </w:r>
    </w:p>
  </w:footnote>
  <w:footnote w:type="continuationSeparator" w:id="1">
    <w:p w:rsidR="00CD7536" w:rsidRDefault="00CD7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9DB37E"/>
    <w:multiLevelType w:val="singleLevel"/>
    <w:tmpl w:val="CE9DB37E"/>
    <w:lvl w:ilvl="0">
      <w:start w:val="1"/>
      <w:numFmt w:val="decimal"/>
      <w:suff w:val="nothing"/>
      <w:lvlText w:val="%1、"/>
      <w:lvlJc w:val="left"/>
    </w:lvl>
  </w:abstractNum>
  <w:abstractNum w:abstractNumId="1">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65C214C"/>
    <w:multiLevelType w:val="multilevel"/>
    <w:tmpl w:val="00000000"/>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2BB82A3D"/>
    <w:multiLevelType w:val="singleLevel"/>
    <w:tmpl w:val="2BB82A3D"/>
    <w:lvl w:ilvl="0">
      <w:start w:val="1"/>
      <w:numFmt w:val="decimal"/>
      <w:suff w:val="nothing"/>
      <w:lvlText w:val="%1、"/>
      <w:lvlJc w:val="left"/>
    </w:lvl>
  </w:abstractNum>
  <w:abstractNum w:abstractNumId="4">
    <w:nsid w:val="3D5B79C2"/>
    <w:multiLevelType w:val="hybridMultilevel"/>
    <w:tmpl w:val="98FA4864"/>
    <w:lvl w:ilvl="0" w:tplc="98DA8AA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553ADE7"/>
    <w:multiLevelType w:val="singleLevel"/>
    <w:tmpl w:val="6553ADE7"/>
    <w:lvl w:ilvl="0">
      <w:start w:val="1"/>
      <w:numFmt w:val="decimal"/>
      <w:suff w:val="nothing"/>
      <w:lvlText w:val="%1、"/>
      <w:lvlJc w:val="left"/>
    </w:lvl>
  </w:abstractNum>
  <w:abstractNum w:abstractNumId="6">
    <w:nsid w:val="78866E33"/>
    <w:multiLevelType w:val="singleLevel"/>
    <w:tmpl w:val="78866E33"/>
    <w:lvl w:ilvl="0">
      <w:start w:val="1"/>
      <w:numFmt w:val="decimal"/>
      <w:suff w:val="nothing"/>
      <w:lvlText w:val="%1、"/>
      <w:lvlJc w:val="left"/>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2715"/>
    <w:rsid w:val="000E5CC6"/>
    <w:rsid w:val="00172A27"/>
    <w:rsid w:val="00226839"/>
    <w:rsid w:val="002A4634"/>
    <w:rsid w:val="002D5E39"/>
    <w:rsid w:val="002D6D17"/>
    <w:rsid w:val="003144E3"/>
    <w:rsid w:val="00321459"/>
    <w:rsid w:val="0037615D"/>
    <w:rsid w:val="003A3EE4"/>
    <w:rsid w:val="003B7536"/>
    <w:rsid w:val="004117D9"/>
    <w:rsid w:val="004C0C2E"/>
    <w:rsid w:val="004E47E2"/>
    <w:rsid w:val="005203D9"/>
    <w:rsid w:val="00542BB2"/>
    <w:rsid w:val="005D3329"/>
    <w:rsid w:val="006264DA"/>
    <w:rsid w:val="00640F75"/>
    <w:rsid w:val="006E45FB"/>
    <w:rsid w:val="007374A6"/>
    <w:rsid w:val="0076444E"/>
    <w:rsid w:val="007F397D"/>
    <w:rsid w:val="007F493F"/>
    <w:rsid w:val="00853D5F"/>
    <w:rsid w:val="008B28C2"/>
    <w:rsid w:val="009802A7"/>
    <w:rsid w:val="009C07CF"/>
    <w:rsid w:val="009D6593"/>
    <w:rsid w:val="00A031E4"/>
    <w:rsid w:val="00A7233C"/>
    <w:rsid w:val="00A94E26"/>
    <w:rsid w:val="00AE2096"/>
    <w:rsid w:val="00B0355C"/>
    <w:rsid w:val="00BB7A7D"/>
    <w:rsid w:val="00C04032"/>
    <w:rsid w:val="00C56FA9"/>
    <w:rsid w:val="00CA4836"/>
    <w:rsid w:val="00CD7536"/>
    <w:rsid w:val="00D61321"/>
    <w:rsid w:val="00DA6035"/>
    <w:rsid w:val="00F60CF1"/>
    <w:rsid w:val="00F64564"/>
    <w:rsid w:val="00FA62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15D"/>
    <w:pPr>
      <w:widowControl w:val="0"/>
      <w:jc w:val="both"/>
    </w:pPr>
    <w:rPr>
      <w:kern w:val="2"/>
      <w:sz w:val="21"/>
      <w:szCs w:val="24"/>
    </w:rPr>
  </w:style>
  <w:style w:type="paragraph" w:styleId="1">
    <w:name w:val="heading 1"/>
    <w:basedOn w:val="a"/>
    <w:next w:val="a"/>
    <w:qFormat/>
    <w:rsid w:val="0037615D"/>
    <w:pPr>
      <w:keepNext/>
      <w:keepLines/>
      <w:outlineLvl w:val="0"/>
    </w:pPr>
    <w:rPr>
      <w:b/>
      <w:bCs/>
      <w:kern w:val="44"/>
      <w:sz w:val="36"/>
      <w:szCs w:val="44"/>
    </w:rPr>
  </w:style>
  <w:style w:type="paragraph" w:styleId="2">
    <w:name w:val="heading 2"/>
    <w:basedOn w:val="a"/>
    <w:next w:val="a"/>
    <w:qFormat/>
    <w:rsid w:val="0037615D"/>
    <w:pPr>
      <w:keepNext/>
      <w:keepLines/>
      <w:outlineLvl w:val="1"/>
    </w:pPr>
    <w:rPr>
      <w:rFonts w:ascii="Arial" w:hAnsi="Arial"/>
      <w:b/>
      <w:bCs/>
      <w:sz w:val="32"/>
      <w:szCs w:val="32"/>
    </w:rPr>
  </w:style>
  <w:style w:type="paragraph" w:styleId="3">
    <w:name w:val="heading 3"/>
    <w:basedOn w:val="a"/>
    <w:next w:val="a"/>
    <w:qFormat/>
    <w:rsid w:val="0037615D"/>
    <w:pPr>
      <w:keepNext/>
      <w:keepLines/>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7615D"/>
  </w:style>
  <w:style w:type="character" w:styleId="a4">
    <w:name w:val="Hyperlink"/>
    <w:basedOn w:val="a0"/>
    <w:rsid w:val="0037615D"/>
    <w:rPr>
      <w:color w:val="0000FF"/>
      <w:u w:val="single"/>
    </w:rPr>
  </w:style>
  <w:style w:type="character" w:customStyle="1" w:styleId="Char">
    <w:name w:val="纯文本 Char"/>
    <w:basedOn w:val="a0"/>
    <w:link w:val="a5"/>
    <w:rsid w:val="0037615D"/>
    <w:rPr>
      <w:rFonts w:ascii="宋体" w:eastAsia="仿宋_GB2312" w:hAnsi="Courier New" w:cs="Courier New"/>
      <w:kern w:val="2"/>
      <w:sz w:val="21"/>
      <w:szCs w:val="21"/>
      <w:lang w:val="en-US" w:eastAsia="zh-CN" w:bidi="ar-SA"/>
    </w:rPr>
  </w:style>
  <w:style w:type="character" w:customStyle="1" w:styleId="Char0">
    <w:name w:val="称呼 Char"/>
    <w:basedOn w:val="a0"/>
    <w:link w:val="a6"/>
    <w:rsid w:val="0037615D"/>
    <w:rPr>
      <w:rFonts w:ascii="宋体" w:eastAsia="宋体" w:hAnsi="Courier New"/>
      <w:kern w:val="2"/>
      <w:sz w:val="28"/>
      <w:szCs w:val="28"/>
      <w:lang w:val="en-US" w:eastAsia="zh-CN" w:bidi="ar-SA"/>
    </w:rPr>
  </w:style>
  <w:style w:type="paragraph" w:styleId="10">
    <w:name w:val="toc 1"/>
    <w:basedOn w:val="a"/>
    <w:next w:val="a"/>
    <w:rsid w:val="0037615D"/>
  </w:style>
  <w:style w:type="paragraph" w:styleId="30">
    <w:name w:val="toc 3"/>
    <w:basedOn w:val="a"/>
    <w:next w:val="a"/>
    <w:rsid w:val="0037615D"/>
    <w:pPr>
      <w:ind w:leftChars="400" w:left="840"/>
    </w:pPr>
  </w:style>
  <w:style w:type="paragraph" w:styleId="20">
    <w:name w:val="Body Text Indent 2"/>
    <w:basedOn w:val="a"/>
    <w:rsid w:val="0037615D"/>
    <w:pPr>
      <w:spacing w:line="440" w:lineRule="exact"/>
      <w:ind w:rightChars="193" w:right="405" w:firstLine="482"/>
    </w:pPr>
    <w:rPr>
      <w:sz w:val="28"/>
    </w:rPr>
  </w:style>
  <w:style w:type="paragraph" w:styleId="21">
    <w:name w:val="toc 2"/>
    <w:basedOn w:val="a"/>
    <w:next w:val="a"/>
    <w:rsid w:val="0037615D"/>
    <w:pPr>
      <w:ind w:leftChars="200" w:left="420"/>
    </w:pPr>
  </w:style>
  <w:style w:type="paragraph" w:styleId="a5">
    <w:name w:val="Plain Text"/>
    <w:basedOn w:val="a"/>
    <w:link w:val="Char"/>
    <w:rsid w:val="0037615D"/>
    <w:pPr>
      <w:ind w:firstLineChars="200" w:firstLine="200"/>
    </w:pPr>
    <w:rPr>
      <w:rFonts w:ascii="宋体" w:eastAsia="仿宋_GB2312" w:hAnsi="Courier New" w:cs="Courier New"/>
      <w:szCs w:val="21"/>
    </w:rPr>
  </w:style>
  <w:style w:type="paragraph" w:customStyle="1" w:styleId="ParaCharCharCharChar">
    <w:name w:val="默认段落字体 Para Char Char Char Char"/>
    <w:basedOn w:val="a"/>
    <w:rsid w:val="0037615D"/>
    <w:rPr>
      <w:szCs w:val="21"/>
    </w:rPr>
  </w:style>
  <w:style w:type="paragraph" w:customStyle="1" w:styleId="a7">
    <w:name w:val="样式 宋体 五号 两端对齐 行距: 单倍行距"/>
    <w:basedOn w:val="a"/>
    <w:rsid w:val="0037615D"/>
    <w:pPr>
      <w:adjustRightInd w:val="0"/>
      <w:textAlignment w:val="baseline"/>
    </w:pPr>
    <w:rPr>
      <w:rFonts w:ascii="宋体" w:hAnsi="宋体"/>
      <w:kern w:val="0"/>
      <w:szCs w:val="20"/>
    </w:rPr>
  </w:style>
  <w:style w:type="paragraph" w:customStyle="1" w:styleId="Char1">
    <w:name w:val="Char"/>
    <w:basedOn w:val="a"/>
    <w:rsid w:val="0037615D"/>
    <w:pPr>
      <w:adjustRightInd w:val="0"/>
      <w:spacing w:line="436" w:lineRule="exact"/>
      <w:ind w:left="357"/>
      <w:jc w:val="left"/>
      <w:outlineLvl w:val="3"/>
    </w:pPr>
    <w:rPr>
      <w:rFonts w:ascii="Tahoma" w:hAnsi="Tahoma"/>
      <w:b/>
      <w:sz w:val="24"/>
    </w:rPr>
  </w:style>
  <w:style w:type="paragraph" w:customStyle="1" w:styleId="11">
    <w:name w:val="样式1"/>
    <w:basedOn w:val="a"/>
    <w:rsid w:val="0037615D"/>
    <w:pPr>
      <w:tabs>
        <w:tab w:val="left" w:pos="709"/>
      </w:tabs>
      <w:adjustRightInd w:val="0"/>
      <w:ind w:left="709" w:hanging="709"/>
      <w:textAlignment w:val="baseline"/>
    </w:pPr>
    <w:rPr>
      <w:rFonts w:ascii="宋体" w:hAnsi="宋体"/>
      <w:kern w:val="0"/>
      <w:szCs w:val="21"/>
    </w:rPr>
  </w:style>
  <w:style w:type="paragraph" w:styleId="a8">
    <w:name w:val="footer"/>
    <w:basedOn w:val="a"/>
    <w:rsid w:val="0037615D"/>
    <w:pPr>
      <w:tabs>
        <w:tab w:val="center" w:pos="4153"/>
        <w:tab w:val="right" w:pos="8306"/>
      </w:tabs>
      <w:snapToGrid w:val="0"/>
      <w:jc w:val="left"/>
    </w:pPr>
    <w:rPr>
      <w:sz w:val="18"/>
      <w:szCs w:val="18"/>
    </w:rPr>
  </w:style>
  <w:style w:type="paragraph" w:styleId="a6">
    <w:name w:val="Salutation"/>
    <w:basedOn w:val="a"/>
    <w:next w:val="a"/>
    <w:link w:val="Char0"/>
    <w:rsid w:val="0037615D"/>
    <w:rPr>
      <w:rFonts w:ascii="宋体" w:hAnsi="Courier New"/>
      <w:sz w:val="28"/>
      <w:szCs w:val="28"/>
    </w:rPr>
  </w:style>
  <w:style w:type="paragraph" w:styleId="a9">
    <w:name w:val="header"/>
    <w:basedOn w:val="a"/>
    <w:rsid w:val="0037615D"/>
    <w:pPr>
      <w:pBdr>
        <w:bottom w:val="single" w:sz="6" w:space="1" w:color="auto"/>
      </w:pBdr>
      <w:tabs>
        <w:tab w:val="center" w:pos="4153"/>
        <w:tab w:val="right" w:pos="8306"/>
      </w:tabs>
      <w:adjustRightInd w:val="0"/>
      <w:spacing w:line="240" w:lineRule="atLeast"/>
      <w:jc w:val="center"/>
      <w:textAlignment w:val="baseline"/>
    </w:pPr>
    <w:rPr>
      <w:kern w:val="0"/>
      <w:sz w:val="18"/>
      <w:szCs w:val="20"/>
    </w:rPr>
  </w:style>
  <w:style w:type="paragraph" w:customStyle="1" w:styleId="Char2">
    <w:name w:val="Char"/>
    <w:basedOn w:val="a"/>
    <w:rsid w:val="00D61321"/>
  </w:style>
  <w:style w:type="table" w:styleId="aa">
    <w:name w:val="Table Grid"/>
    <w:basedOn w:val="a1"/>
    <w:rsid w:val="00D613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NewNewNewNewNewNewNewNew">
    <w:name w:val="正文 New New New New New New New New New New New New"/>
    <w:rsid w:val="009802A7"/>
    <w:pPr>
      <w:widowControl w:val="0"/>
      <w:jc w:val="both"/>
    </w:pPr>
    <w:rPr>
      <w:kern w:val="2"/>
      <w:sz w:val="21"/>
      <w:szCs w:val="24"/>
    </w:rPr>
  </w:style>
  <w:style w:type="paragraph" w:styleId="ab">
    <w:name w:val="Body Text"/>
    <w:basedOn w:val="a"/>
    <w:link w:val="Char3"/>
    <w:rsid w:val="009802A7"/>
    <w:pPr>
      <w:spacing w:after="120"/>
    </w:pPr>
  </w:style>
  <w:style w:type="character" w:customStyle="1" w:styleId="Char3">
    <w:name w:val="正文文本 Char"/>
    <w:basedOn w:val="a0"/>
    <w:link w:val="ab"/>
    <w:rsid w:val="009802A7"/>
    <w:rPr>
      <w:kern w:val="2"/>
      <w:sz w:val="21"/>
      <w:szCs w:val="24"/>
    </w:rPr>
  </w:style>
  <w:style w:type="paragraph" w:customStyle="1" w:styleId="New">
    <w:name w:val="正文 New"/>
    <w:rsid w:val="009802A7"/>
    <w:pPr>
      <w:widowControl w:val="0"/>
      <w:jc w:val="both"/>
    </w:pPr>
    <w:rPr>
      <w:kern w:val="2"/>
      <w:sz w:val="21"/>
    </w:rPr>
  </w:style>
  <w:style w:type="paragraph" w:styleId="ac">
    <w:name w:val="List Paragraph"/>
    <w:basedOn w:val="a"/>
    <w:uiPriority w:val="34"/>
    <w:qFormat/>
    <w:rsid w:val="00BB7A7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1F68-91DE-4F70-868E-F39681B9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152</Words>
  <Characters>872</Characters>
  <Application>Microsoft Office Word</Application>
  <DocSecurity>0</DocSecurity>
  <PresentationFormat/>
  <Lines>7</Lines>
  <Paragraphs>2</Paragraphs>
  <Slides>0</Slides>
  <Notes>0</Notes>
  <HiddenSlides>0</HiddenSlides>
  <MMClips>0</MMClips>
  <ScaleCrop>false</ScaleCrop>
  <Company>微软中国</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 本</dc:title>
  <dc:creator>惠普用户</dc:creator>
  <cp:lastModifiedBy>lenovo</cp:lastModifiedBy>
  <cp:revision>6</cp:revision>
  <cp:lastPrinted>1899-12-30T00:00:00Z</cp:lastPrinted>
  <dcterms:created xsi:type="dcterms:W3CDTF">2020-05-16T02:38:00Z</dcterms:created>
  <dcterms:modified xsi:type="dcterms:W3CDTF">2020-05-23T07:31:00Z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