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75" w:rsidRDefault="00480581">
      <w:r>
        <w:rPr>
          <w:rFonts w:ascii="微软雅黑" w:eastAsia="微软雅黑" w:hAnsi="微软雅黑" w:hint="eastAsia"/>
          <w:b/>
          <w:bCs/>
          <w:color w:val="7C7C7C"/>
          <w:sz w:val="19"/>
          <w:szCs w:val="19"/>
          <w:shd w:val="clear" w:color="auto" w:fill="FFFFFF"/>
        </w:rPr>
        <w:t>浙江巨龙流体智控股份有限公司</w:t>
      </w:r>
      <w:r>
        <w:rPr>
          <w:rFonts w:hint="eastAsia"/>
          <w:b/>
          <w:bCs/>
          <w:color w:val="7C7C7C"/>
          <w:sz w:val="19"/>
          <w:szCs w:val="19"/>
        </w:rPr>
        <w:t>是一家专业生产各类黄铜球阀与暖通流体智控的工科贸一体外向型企业，我司位于中国阀门之都</w:t>
      </w:r>
      <w:r>
        <w:rPr>
          <w:rFonts w:ascii="微软雅黑" w:eastAsia="微软雅黑" w:hAnsi="微软雅黑" w:hint="eastAsia"/>
          <w:b/>
          <w:bCs/>
          <w:color w:val="7C7C7C"/>
          <w:sz w:val="19"/>
          <w:szCs w:val="19"/>
          <w:shd w:val="clear" w:color="auto" w:fill="FFFFFF"/>
        </w:rPr>
        <w:t>-浙江玉环，紧靠国家二类港口-大麦屿港，距台州机场仅58公里，交通十分便利。</w:t>
      </w:r>
      <w:r>
        <w:rPr>
          <w:rFonts w:ascii="&amp;quot" w:hAnsi="&amp;quot"/>
          <w:b/>
          <w:bCs/>
          <w:color w:val="7C7C7C"/>
          <w:sz w:val="19"/>
          <w:szCs w:val="19"/>
        </w:rPr>
        <w:br/>
      </w:r>
      <w:r>
        <w:rPr>
          <w:rFonts w:ascii="&amp;quot" w:hAnsi="&amp;quot"/>
          <w:b/>
          <w:bCs/>
          <w:color w:val="7C7C7C"/>
          <w:sz w:val="19"/>
          <w:szCs w:val="19"/>
        </w:rPr>
        <w:br/>
      </w:r>
      <w:r>
        <w:rPr>
          <w:rStyle w:val="a3"/>
          <w:rFonts w:hint="eastAsia"/>
          <w:color w:val="7C7C7C"/>
        </w:rPr>
        <w:t xml:space="preserve">     </w:t>
      </w:r>
      <w:r>
        <w:rPr>
          <w:rFonts w:hint="eastAsia"/>
          <w:b/>
          <w:bCs/>
          <w:color w:val="7C7C7C"/>
          <w:sz w:val="19"/>
          <w:szCs w:val="19"/>
        </w:rPr>
        <w:t>公司成立于</w:t>
      </w:r>
      <w:r>
        <w:rPr>
          <w:rFonts w:ascii="微软雅黑" w:eastAsia="微软雅黑" w:hAnsi="微软雅黑" w:hint="eastAsia"/>
          <w:b/>
          <w:bCs/>
          <w:color w:val="7C7C7C"/>
          <w:sz w:val="19"/>
          <w:szCs w:val="19"/>
          <w:shd w:val="clear" w:color="auto" w:fill="FFFFFF"/>
        </w:rPr>
        <w:t>1974年，占地面积25000平方米，建筑面积20000平方米，配备了完整的现代化生产设备和标准化检测设备，年生产能力达3亿元人民币。旗下所有产品均取得了CUPC</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CE</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ACS</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ISO9001:2008</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ISO14001:2004等一系列国际认证，产品广泛用于以水、油、气作为介质流动管道的启闭和调节装置，主导产品被中国建筑装饰协会、五金委员会推介为“中国知名品牌”</w:t>
      </w:r>
    </w:p>
    <w:sectPr w:rsidR="00A37375" w:rsidSect="00A373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581"/>
    <w:rsid w:val="00480581"/>
    <w:rsid w:val="00A37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05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QU</dc:creator>
  <cp:lastModifiedBy>GEORGE QU</cp:lastModifiedBy>
  <cp:revision>1</cp:revision>
  <dcterms:created xsi:type="dcterms:W3CDTF">2020-05-09T01:17:00Z</dcterms:created>
  <dcterms:modified xsi:type="dcterms:W3CDTF">2020-05-09T01:18:00Z</dcterms:modified>
</cp:coreProperties>
</file>